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F0" w:rsidRDefault="00D53A8A" w:rsidP="00004C15">
      <w:r>
        <w:t>Verona, 30</w:t>
      </w:r>
      <w:r w:rsidR="00FD43F0">
        <w:t xml:space="preserve"> settembre 2015                                                                                          circ. n.</w:t>
      </w:r>
      <w:r w:rsidR="002242AD">
        <w:t xml:space="preserve"> 27</w:t>
      </w:r>
      <w:bookmarkStart w:id="0" w:name="_GoBack"/>
      <w:bookmarkEnd w:id="0"/>
    </w:p>
    <w:p w:rsidR="00FD43F0" w:rsidRDefault="00FD43F0" w:rsidP="00004C15"/>
    <w:p w:rsidR="00FD43F0" w:rsidRDefault="00FD43F0" w:rsidP="00004C15"/>
    <w:p w:rsidR="00FD43F0" w:rsidRDefault="00FD43F0" w:rsidP="00004C15">
      <w:r>
        <w:t>AI DOCENTI</w:t>
      </w:r>
    </w:p>
    <w:p w:rsidR="00FD43F0" w:rsidRDefault="00FD43F0" w:rsidP="00004C15">
      <w:r>
        <w:t>AL PERSONALE ATA</w:t>
      </w:r>
    </w:p>
    <w:p w:rsidR="00FD43F0" w:rsidRDefault="00FD43F0" w:rsidP="00004C15">
      <w:r>
        <w:t>AGLI ATTI</w:t>
      </w:r>
    </w:p>
    <w:p w:rsidR="00FD43F0" w:rsidRDefault="00FD43F0" w:rsidP="00004C15"/>
    <w:p w:rsidR="00FD43F0" w:rsidRDefault="00FD43F0" w:rsidP="00004C15"/>
    <w:p w:rsidR="00FD43F0" w:rsidRDefault="00FD43F0" w:rsidP="00004C15">
      <w:r>
        <w:t>Oggetto: convocazione del collegio doce</w:t>
      </w:r>
      <w:r w:rsidR="00D53A8A">
        <w:t>nti in data 6 ottobre 2015</w:t>
      </w:r>
    </w:p>
    <w:p w:rsidR="00FD43F0" w:rsidRDefault="00FD43F0" w:rsidP="00004C15"/>
    <w:p w:rsidR="00FD43F0" w:rsidRDefault="00FD43F0" w:rsidP="00004C15"/>
    <w:p w:rsidR="00FD43F0" w:rsidRDefault="00FD43F0" w:rsidP="00004C15">
      <w:r>
        <w:t xml:space="preserve">E’ convocato il collegio docenti dell’Istituto “Sanmicheli” in data 6 ottobre 2015 presso l’aula magna </w:t>
      </w:r>
      <w:r w:rsidR="00D53A8A">
        <w:t>SUCCURSALE dell’Istituto</w:t>
      </w:r>
      <w:r>
        <w:t xml:space="preserve"> dalle ore 14.30 alle ore 17.00 con il seguente ordine del giorno:</w:t>
      </w:r>
    </w:p>
    <w:p w:rsidR="00FD43F0" w:rsidRPr="004025F3" w:rsidRDefault="00FD43F0" w:rsidP="00EA0F96">
      <w:pPr>
        <w:rPr>
          <w:b/>
        </w:rPr>
      </w:pPr>
    </w:p>
    <w:p w:rsidR="00FD43F0" w:rsidRDefault="00FD43F0" w:rsidP="00EA0F96">
      <w:pPr>
        <w:rPr>
          <w:b/>
        </w:rPr>
      </w:pPr>
      <w:proofErr w:type="gramStart"/>
      <w:r w:rsidRPr="004025F3">
        <w:rPr>
          <w:b/>
          <w:u w:val="single"/>
        </w:rPr>
        <w:t>dalle</w:t>
      </w:r>
      <w:proofErr w:type="gramEnd"/>
      <w:r w:rsidRPr="004025F3">
        <w:rPr>
          <w:b/>
          <w:u w:val="single"/>
        </w:rPr>
        <w:t xml:space="preserve"> 14.30 alle 16.00: seduta riservata i soli docenti dei corsi </w:t>
      </w:r>
      <w:proofErr w:type="spellStart"/>
      <w:r w:rsidRPr="004025F3">
        <w:rPr>
          <w:b/>
          <w:u w:val="single"/>
        </w:rPr>
        <w:t>IeFP</w:t>
      </w:r>
      <w:proofErr w:type="spellEnd"/>
      <w:r w:rsidRPr="004025F3">
        <w:rPr>
          <w:b/>
        </w:rPr>
        <w:t>:</w:t>
      </w:r>
    </w:p>
    <w:p w:rsidR="004025F3" w:rsidRPr="004025F3" w:rsidRDefault="004025F3" w:rsidP="00EA0F96">
      <w:pPr>
        <w:rPr>
          <w:b/>
        </w:rPr>
      </w:pPr>
    </w:p>
    <w:p w:rsidR="00FD43F0" w:rsidRDefault="00FD43F0" w:rsidP="00EA0F96">
      <w:pPr>
        <w:numPr>
          <w:ilvl w:val="0"/>
          <w:numId w:val="27"/>
        </w:numPr>
      </w:pPr>
      <w:r>
        <w:t xml:space="preserve">Predisposizione dei piani orario e dei curricula disciplinari per il quarto anno dei corsi </w:t>
      </w:r>
      <w:proofErr w:type="spellStart"/>
      <w:r>
        <w:t>IeFP</w:t>
      </w:r>
      <w:proofErr w:type="spellEnd"/>
      <w:r>
        <w:t xml:space="preserve"> operatore dell’abbigliamento e operatore dell’accoglienza turistica, il progetto deve essere disponibile per il collegio docenti di febbraio 2016;</w:t>
      </w:r>
    </w:p>
    <w:p w:rsidR="00FD43F0" w:rsidRDefault="00FD43F0" w:rsidP="00EA0F96">
      <w:pPr>
        <w:numPr>
          <w:ilvl w:val="0"/>
          <w:numId w:val="27"/>
        </w:numPr>
      </w:pPr>
      <w:r>
        <w:t>Organizzazione del tirocinio per il quarto anno, il progetto deve essere disponibile per il collegio del febbraio 2016;</w:t>
      </w:r>
    </w:p>
    <w:p w:rsidR="00FD43F0" w:rsidRDefault="00FD43F0" w:rsidP="00EA0F96">
      <w:pPr>
        <w:numPr>
          <w:ilvl w:val="0"/>
          <w:numId w:val="27"/>
        </w:numPr>
      </w:pPr>
      <w:r>
        <w:t>Organizzazione dei tirocini per il II e il III anno, il progetto deve essere disponibile entro il 15 dicembre 2015;</w:t>
      </w:r>
    </w:p>
    <w:p w:rsidR="00FD43F0" w:rsidRDefault="00FD43F0" w:rsidP="00EA0F96">
      <w:pPr>
        <w:numPr>
          <w:ilvl w:val="0"/>
          <w:numId w:val="27"/>
        </w:numPr>
      </w:pPr>
      <w:r>
        <w:t xml:space="preserve">Revisione del curriculum disciplinare triennale dei corsi </w:t>
      </w:r>
      <w:proofErr w:type="spellStart"/>
      <w:r>
        <w:t>IeFP</w:t>
      </w:r>
      <w:proofErr w:type="spellEnd"/>
      <w:r>
        <w:t>, entro il collegio di maggio 2016;</w:t>
      </w:r>
    </w:p>
    <w:p w:rsidR="00FD43F0" w:rsidRDefault="00FD43F0" w:rsidP="00EA0F96">
      <w:pPr>
        <w:numPr>
          <w:ilvl w:val="0"/>
          <w:numId w:val="27"/>
        </w:numPr>
      </w:pPr>
      <w:r>
        <w:t>Elaborazione del cronoprogramma per gli esami di qualifica, entro il 15 dicembre 2015;</w:t>
      </w:r>
    </w:p>
    <w:p w:rsidR="00FD43F0" w:rsidRDefault="00FD43F0" w:rsidP="00EA0F96">
      <w:pPr>
        <w:numPr>
          <w:ilvl w:val="0"/>
          <w:numId w:val="27"/>
        </w:numPr>
      </w:pPr>
      <w:r>
        <w:t xml:space="preserve">Individuazione della FSOF: valutazione della opportunità di scegliere un docente per ogni corso </w:t>
      </w:r>
      <w:proofErr w:type="spellStart"/>
      <w:r>
        <w:t>IeFP</w:t>
      </w:r>
      <w:proofErr w:type="spellEnd"/>
      <w:r>
        <w:t xml:space="preserve"> in modo da garantire una pari rappresentanza, una corretta gestione di entrambi i corsi, una reale competenza in merito ai programmi e agli obiettivi da conseguire.</w:t>
      </w:r>
    </w:p>
    <w:p w:rsidR="00FD43F0" w:rsidRPr="004025F3" w:rsidRDefault="00FD43F0" w:rsidP="00CC0463">
      <w:pPr>
        <w:rPr>
          <w:b/>
        </w:rPr>
      </w:pPr>
    </w:p>
    <w:p w:rsidR="00FD43F0" w:rsidRDefault="00FD43F0" w:rsidP="00004C15">
      <w:r w:rsidRPr="004025F3">
        <w:rPr>
          <w:b/>
          <w:u w:val="single"/>
        </w:rPr>
        <w:t>Dalle 16,00 alle 17.30: seduta plenaria</w:t>
      </w:r>
      <w:r>
        <w:t>:</w:t>
      </w:r>
    </w:p>
    <w:p w:rsidR="004025F3" w:rsidRDefault="004025F3" w:rsidP="00004C15"/>
    <w:p w:rsidR="00FD43F0" w:rsidRDefault="00FD43F0" w:rsidP="00EA0F96">
      <w:pPr>
        <w:numPr>
          <w:ilvl w:val="0"/>
          <w:numId w:val="25"/>
        </w:numPr>
      </w:pPr>
      <w:proofErr w:type="gramStart"/>
      <w:r>
        <w:t>lettura</w:t>
      </w:r>
      <w:proofErr w:type="gramEnd"/>
      <w:r>
        <w:t xml:space="preserve"> e approvazione del verbale della precedente seduta;</w:t>
      </w:r>
    </w:p>
    <w:p w:rsidR="00FD43F0" w:rsidRDefault="00FD43F0" w:rsidP="00EA0F96">
      <w:pPr>
        <w:numPr>
          <w:ilvl w:val="0"/>
          <w:numId w:val="25"/>
        </w:numPr>
      </w:pPr>
      <w:proofErr w:type="gramStart"/>
      <w:r>
        <w:t>delibera</w:t>
      </w:r>
      <w:proofErr w:type="gramEnd"/>
      <w:r>
        <w:t xml:space="preserve"> di approvazione delle candidature per ricoprire le Funzioni Strumentali per l’Offerta Formativa</w:t>
      </w:r>
    </w:p>
    <w:p w:rsidR="00FD43F0" w:rsidRDefault="00FD43F0" w:rsidP="00EA0F96">
      <w:pPr>
        <w:numPr>
          <w:ilvl w:val="0"/>
          <w:numId w:val="25"/>
        </w:numPr>
      </w:pPr>
      <w:r>
        <w:t>Organico di potenziamento: la nota del MIUR protocollo n. 0030549 del 21/09/2015 indica quali sono i 7 campi di potenziamento destinati alla scuola secondaria di secondo grado. La nota stessa nonché quella del 24/09/2015 diramata dall’USR sollecitano le scuole ad indicare in ordine di priorità i campi da potenziare con un organico aggiuntivo il quale, come minimo, dovrebbe essere composto da 3 docenti che si aggiungerebbero a quelli attualmente in servizio nelle scuole. La scelte delle aree da potenziare deve tenere conto delle discipline di insegnamento dei collaboratori scolastici (prof. Branzi e Gardin), delle priorità individuate dal RAV e introdotte nel POF, delle criticità della scuola. Pertanto, in coerenza con quanto votato nei precedenti collegio del 18 e del 24 settembre si propone la seguente priorità:</w:t>
      </w:r>
    </w:p>
    <w:p w:rsidR="00FD43F0" w:rsidRDefault="00FD43F0" w:rsidP="006612C8">
      <w:pPr>
        <w:numPr>
          <w:ilvl w:val="1"/>
          <w:numId w:val="25"/>
        </w:numPr>
      </w:pPr>
      <w:r>
        <w:t>1) potenziamento socio economico per la legalità</w:t>
      </w:r>
    </w:p>
    <w:p w:rsidR="00FD43F0" w:rsidRDefault="00FD43F0" w:rsidP="006612C8">
      <w:pPr>
        <w:numPr>
          <w:ilvl w:val="1"/>
          <w:numId w:val="25"/>
        </w:numPr>
      </w:pPr>
      <w:r>
        <w:t>2) potenziamento scientifico</w:t>
      </w:r>
    </w:p>
    <w:p w:rsidR="00FD43F0" w:rsidRDefault="00FD43F0" w:rsidP="006612C8">
      <w:pPr>
        <w:numPr>
          <w:ilvl w:val="1"/>
          <w:numId w:val="25"/>
        </w:numPr>
      </w:pPr>
      <w:r>
        <w:lastRenderedPageBreak/>
        <w:t>3) potenziamento linguistico</w:t>
      </w:r>
    </w:p>
    <w:p w:rsidR="00FD43F0" w:rsidRDefault="00FD43F0" w:rsidP="006612C8">
      <w:pPr>
        <w:numPr>
          <w:ilvl w:val="1"/>
          <w:numId w:val="25"/>
        </w:numPr>
      </w:pPr>
      <w:r>
        <w:t xml:space="preserve">4) potenziamento umanistico </w:t>
      </w:r>
    </w:p>
    <w:p w:rsidR="00FD43F0" w:rsidRDefault="00FD43F0" w:rsidP="006612C8">
      <w:pPr>
        <w:numPr>
          <w:ilvl w:val="1"/>
          <w:numId w:val="25"/>
        </w:numPr>
      </w:pPr>
      <w:r>
        <w:t>5) potenziamento laboratoriale</w:t>
      </w:r>
    </w:p>
    <w:p w:rsidR="00FD43F0" w:rsidRDefault="00FD43F0" w:rsidP="006612C8">
      <w:pPr>
        <w:numPr>
          <w:ilvl w:val="1"/>
          <w:numId w:val="25"/>
        </w:numPr>
      </w:pPr>
      <w:r>
        <w:t>6) potenziamento motorio</w:t>
      </w:r>
    </w:p>
    <w:p w:rsidR="00FD43F0" w:rsidRDefault="00FD43F0" w:rsidP="006612C8">
      <w:pPr>
        <w:numPr>
          <w:ilvl w:val="1"/>
          <w:numId w:val="25"/>
        </w:numPr>
      </w:pPr>
      <w:r>
        <w:t>7) potenziamento artistico e musicale</w:t>
      </w:r>
    </w:p>
    <w:p w:rsidR="00FD43F0" w:rsidRDefault="00FD43F0" w:rsidP="006612C8">
      <w:pPr>
        <w:ind w:left="1080"/>
      </w:pPr>
      <w:r>
        <w:t>Non è possibile segnalare tramite la modulistica inviata dal MIUR l’esigenza di un potenziamento nell’area del sostegno che pure è presente e sarà espressa in altro modo.</w:t>
      </w:r>
    </w:p>
    <w:p w:rsidR="00FD43F0" w:rsidRDefault="00FD43F0" w:rsidP="006612C8">
      <w:pPr>
        <w:ind w:left="1080"/>
      </w:pPr>
      <w:r>
        <w:t>In questo momento nessuno degli uffici territoriali e regionali è in grado di dare ulteriori e più precise informazioni sull’esito di tale richieste e sulle concrete modalità di realizzazione. Non appena saranno rese note specifiche informazioni da parte del Ministero, sarà cura della dirigenza divulgarle.</w:t>
      </w:r>
    </w:p>
    <w:p w:rsidR="00FD43F0" w:rsidRDefault="00FD43F0" w:rsidP="00EA0F96">
      <w:pPr>
        <w:numPr>
          <w:ilvl w:val="0"/>
          <w:numId w:val="25"/>
        </w:numPr>
      </w:pPr>
      <w:r>
        <w:t xml:space="preserve"> Adesione come partner di rete al progetto sui laboratori per la </w:t>
      </w:r>
      <w:proofErr w:type="spellStart"/>
      <w:r>
        <w:t>occupabilità</w:t>
      </w:r>
      <w:proofErr w:type="spellEnd"/>
      <w:r>
        <w:t xml:space="preserve"> territoriale di cui si propone come capofila l’istituto Berti.</w:t>
      </w:r>
    </w:p>
    <w:p w:rsidR="00FD43F0" w:rsidRDefault="00FD43F0" w:rsidP="00EA0F96">
      <w:pPr>
        <w:numPr>
          <w:ilvl w:val="0"/>
          <w:numId w:val="25"/>
        </w:numPr>
      </w:pPr>
      <w:r>
        <w:t>Varie ed eventuali.</w:t>
      </w:r>
    </w:p>
    <w:p w:rsidR="004025F3" w:rsidRDefault="004025F3" w:rsidP="004025F3"/>
    <w:p w:rsidR="004025F3" w:rsidRDefault="004025F3" w:rsidP="004025F3"/>
    <w:p w:rsidR="004025F3" w:rsidRPr="00004C15" w:rsidRDefault="004025F3" w:rsidP="004025F3">
      <w:r>
        <w:t>Per la DS, prof.ssa Luisa Branzi</w:t>
      </w:r>
    </w:p>
    <w:sectPr w:rsidR="004025F3" w:rsidRPr="00004C15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57" w:rsidRDefault="00B44657">
      <w:r>
        <w:separator/>
      </w:r>
    </w:p>
  </w:endnote>
  <w:endnote w:type="continuationSeparator" w:id="0">
    <w:p w:rsidR="00B44657" w:rsidRDefault="00B4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57" w:rsidRDefault="00B44657">
      <w:r>
        <w:separator/>
      </w:r>
    </w:p>
  </w:footnote>
  <w:footnote w:type="continuationSeparator" w:id="0">
    <w:p w:rsidR="00B44657" w:rsidRDefault="00B4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3F0" w:rsidRDefault="00B44657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" fillcolor="window">
          <v:imagedata r:id="rId1" o:title=""/>
          <w10:wrap type="square"/>
        </v:shape>
        <o:OLEObject Type="Embed" ProgID="Word.Picture.8" ShapeID="_x0000_s2049" DrawAspect="Content" ObjectID="_1505119385" r:id="rId2"/>
      </w:object>
    </w:r>
    <w:r>
      <w:rPr>
        <w:noProof/>
      </w:rPr>
      <w:pict>
        <v:shape id="Immagine 1" o:spid="_x0000_s2050" type="#_x0000_t75" alt="logo grafico" style="position:absolute;left:0;text-align:left;margin-left:-22.8pt;margin-top:-.25pt;width:63pt;height:61.7pt;z-index:1;visibility:visible">
          <v:imagedata r:id="rId3" o:title=""/>
          <w10:wrap type="square"/>
        </v:shape>
      </w:pict>
    </w:r>
    <w:r w:rsidR="00FD43F0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FD43F0">
        <w:rPr>
          <w:i/>
          <w:iCs/>
          <w:sz w:val="32"/>
        </w:rPr>
        <w:t>Michele Sanmicheli</w:t>
      </w:r>
    </w:smartTag>
    <w:r w:rsidR="00FD43F0">
      <w:rPr>
        <w:i/>
        <w:iCs/>
        <w:sz w:val="32"/>
      </w:rPr>
      <w:t>”</w:t>
    </w:r>
  </w:p>
  <w:p w:rsidR="00FD43F0" w:rsidRPr="00C36E78" w:rsidRDefault="00FD43F0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FD43F0" w:rsidRPr="00C36E78" w:rsidRDefault="00FD43F0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FD43F0" w:rsidRPr="00031250" w:rsidRDefault="00FD43F0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FD43F0" w:rsidRPr="00031250" w:rsidRDefault="00FD43F0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FD43F0" w:rsidRPr="00031250" w:rsidRDefault="00FD43F0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FD43F0" w:rsidRPr="00001497" w:rsidRDefault="00FD43F0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>it – ufficio.protocollo@sanmicheli.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 xml:space="preserve">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D43F0" w:rsidRPr="00001497" w:rsidRDefault="00FD43F0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2A4"/>
    <w:multiLevelType w:val="hybridMultilevel"/>
    <w:tmpl w:val="5954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4EE"/>
    <w:multiLevelType w:val="hybridMultilevel"/>
    <w:tmpl w:val="0480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2F5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F23893"/>
    <w:multiLevelType w:val="hybridMultilevel"/>
    <w:tmpl w:val="4E5C86F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F3013A"/>
    <w:multiLevelType w:val="hybridMultilevel"/>
    <w:tmpl w:val="6C628D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AC35C2"/>
    <w:multiLevelType w:val="hybridMultilevel"/>
    <w:tmpl w:val="39026F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07F50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E0ED7"/>
    <w:multiLevelType w:val="hybridMultilevel"/>
    <w:tmpl w:val="112E4EF0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33575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D757D"/>
    <w:multiLevelType w:val="hybridMultilevel"/>
    <w:tmpl w:val="1722C1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E247A4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2" w15:restartNumberingAfterBreak="0">
    <w:nsid w:val="498540E6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34D78D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2C47D9"/>
    <w:multiLevelType w:val="hybridMultilevel"/>
    <w:tmpl w:val="06C282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F7F97"/>
    <w:multiLevelType w:val="hybridMultilevel"/>
    <w:tmpl w:val="C9FE9FF8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5E20368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0A33A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0B5B98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7306E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0055B7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1E56D1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4375E1"/>
    <w:multiLevelType w:val="hybridMultilevel"/>
    <w:tmpl w:val="34CCFD8E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576FA"/>
    <w:multiLevelType w:val="hybridMultilevel"/>
    <w:tmpl w:val="B798C2E8"/>
    <w:lvl w:ilvl="0" w:tplc="6ADE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7"/>
  </w:num>
  <w:num w:numId="7">
    <w:abstractNumId w:val="8"/>
  </w:num>
  <w:num w:numId="8">
    <w:abstractNumId w:val="25"/>
  </w:num>
  <w:num w:numId="9">
    <w:abstractNumId w:val="21"/>
  </w:num>
  <w:num w:numId="10">
    <w:abstractNumId w:val="7"/>
  </w:num>
  <w:num w:numId="11">
    <w:abstractNumId w:val="3"/>
  </w:num>
  <w:num w:numId="12">
    <w:abstractNumId w:val="26"/>
  </w:num>
  <w:num w:numId="13">
    <w:abstractNumId w:val="0"/>
  </w:num>
  <w:num w:numId="14">
    <w:abstractNumId w:val="9"/>
  </w:num>
  <w:num w:numId="15">
    <w:abstractNumId w:val="24"/>
  </w:num>
  <w:num w:numId="16">
    <w:abstractNumId w:val="6"/>
  </w:num>
  <w:num w:numId="17">
    <w:abstractNumId w:val="12"/>
  </w:num>
  <w:num w:numId="18">
    <w:abstractNumId w:val="20"/>
  </w:num>
  <w:num w:numId="19">
    <w:abstractNumId w:val="1"/>
  </w:num>
  <w:num w:numId="20">
    <w:abstractNumId w:val="14"/>
  </w:num>
  <w:num w:numId="21">
    <w:abstractNumId w:val="2"/>
  </w:num>
  <w:num w:numId="22">
    <w:abstractNumId w:val="10"/>
  </w:num>
  <w:num w:numId="23">
    <w:abstractNumId w:val="19"/>
  </w:num>
  <w:num w:numId="24">
    <w:abstractNumId w:val="23"/>
  </w:num>
  <w:num w:numId="25">
    <w:abstractNumId w:val="4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CAE"/>
    <w:rsid w:val="00001497"/>
    <w:rsid w:val="00004C15"/>
    <w:rsid w:val="000127E2"/>
    <w:rsid w:val="00014C1A"/>
    <w:rsid w:val="00026607"/>
    <w:rsid w:val="00031250"/>
    <w:rsid w:val="0004773D"/>
    <w:rsid w:val="000576F8"/>
    <w:rsid w:val="00064385"/>
    <w:rsid w:val="00064CFB"/>
    <w:rsid w:val="00086657"/>
    <w:rsid w:val="000A6C7D"/>
    <w:rsid w:val="000B3A9D"/>
    <w:rsid w:val="000C5FB3"/>
    <w:rsid w:val="000C6B29"/>
    <w:rsid w:val="000C76CE"/>
    <w:rsid w:val="000C7DD9"/>
    <w:rsid w:val="000E160A"/>
    <w:rsid w:val="000F678A"/>
    <w:rsid w:val="001043E8"/>
    <w:rsid w:val="00105AF5"/>
    <w:rsid w:val="00110DC2"/>
    <w:rsid w:val="00115A8B"/>
    <w:rsid w:val="00116000"/>
    <w:rsid w:val="00125DDD"/>
    <w:rsid w:val="00137110"/>
    <w:rsid w:val="0014164A"/>
    <w:rsid w:val="0014259C"/>
    <w:rsid w:val="001454A9"/>
    <w:rsid w:val="00165710"/>
    <w:rsid w:val="001766CD"/>
    <w:rsid w:val="00180BCF"/>
    <w:rsid w:val="001906B7"/>
    <w:rsid w:val="00191293"/>
    <w:rsid w:val="00192DEA"/>
    <w:rsid w:val="00194174"/>
    <w:rsid w:val="001947B2"/>
    <w:rsid w:val="00197FBE"/>
    <w:rsid w:val="001A22EC"/>
    <w:rsid w:val="001A3134"/>
    <w:rsid w:val="001C1361"/>
    <w:rsid w:val="001C41C9"/>
    <w:rsid w:val="001C49F7"/>
    <w:rsid w:val="001C5D95"/>
    <w:rsid w:val="001D41E2"/>
    <w:rsid w:val="001F033F"/>
    <w:rsid w:val="001F3E25"/>
    <w:rsid w:val="002001B5"/>
    <w:rsid w:val="002242AD"/>
    <w:rsid w:val="00227328"/>
    <w:rsid w:val="00230024"/>
    <w:rsid w:val="00237B55"/>
    <w:rsid w:val="00243CAE"/>
    <w:rsid w:val="00254463"/>
    <w:rsid w:val="00263FFB"/>
    <w:rsid w:val="00265960"/>
    <w:rsid w:val="00277CA1"/>
    <w:rsid w:val="00293192"/>
    <w:rsid w:val="002949A3"/>
    <w:rsid w:val="002A0C00"/>
    <w:rsid w:val="002A5D8A"/>
    <w:rsid w:val="002A6442"/>
    <w:rsid w:val="002B262C"/>
    <w:rsid w:val="002E1830"/>
    <w:rsid w:val="002F2857"/>
    <w:rsid w:val="00300230"/>
    <w:rsid w:val="00300F68"/>
    <w:rsid w:val="003048FB"/>
    <w:rsid w:val="00312D87"/>
    <w:rsid w:val="00324827"/>
    <w:rsid w:val="00336462"/>
    <w:rsid w:val="00342B66"/>
    <w:rsid w:val="003502BD"/>
    <w:rsid w:val="00371730"/>
    <w:rsid w:val="00386B7F"/>
    <w:rsid w:val="003C532D"/>
    <w:rsid w:val="003D105C"/>
    <w:rsid w:val="003D7DB5"/>
    <w:rsid w:val="004025F3"/>
    <w:rsid w:val="00413860"/>
    <w:rsid w:val="0041542F"/>
    <w:rsid w:val="0043016D"/>
    <w:rsid w:val="004352FE"/>
    <w:rsid w:val="00441001"/>
    <w:rsid w:val="004570D3"/>
    <w:rsid w:val="0047704C"/>
    <w:rsid w:val="00483A7B"/>
    <w:rsid w:val="0049077A"/>
    <w:rsid w:val="00491177"/>
    <w:rsid w:val="004A5FDB"/>
    <w:rsid w:val="004B1176"/>
    <w:rsid w:val="004B52D1"/>
    <w:rsid w:val="004C3065"/>
    <w:rsid w:val="004C72DB"/>
    <w:rsid w:val="004D72DE"/>
    <w:rsid w:val="004F0E56"/>
    <w:rsid w:val="0050222A"/>
    <w:rsid w:val="00513EEA"/>
    <w:rsid w:val="00530536"/>
    <w:rsid w:val="0053058F"/>
    <w:rsid w:val="00535F7A"/>
    <w:rsid w:val="00546A5D"/>
    <w:rsid w:val="005602C4"/>
    <w:rsid w:val="00574E7A"/>
    <w:rsid w:val="00575CF1"/>
    <w:rsid w:val="0058367F"/>
    <w:rsid w:val="005861F9"/>
    <w:rsid w:val="00590412"/>
    <w:rsid w:val="005A383C"/>
    <w:rsid w:val="005B4FFB"/>
    <w:rsid w:val="005C0A49"/>
    <w:rsid w:val="005C30D7"/>
    <w:rsid w:val="005F2299"/>
    <w:rsid w:val="0060007B"/>
    <w:rsid w:val="0062229E"/>
    <w:rsid w:val="00634C16"/>
    <w:rsid w:val="00640DAE"/>
    <w:rsid w:val="00643E4A"/>
    <w:rsid w:val="0065586A"/>
    <w:rsid w:val="00657259"/>
    <w:rsid w:val="006612C8"/>
    <w:rsid w:val="006663D9"/>
    <w:rsid w:val="00677CD8"/>
    <w:rsid w:val="00681F84"/>
    <w:rsid w:val="00684E15"/>
    <w:rsid w:val="006870E7"/>
    <w:rsid w:val="00690600"/>
    <w:rsid w:val="006B10B0"/>
    <w:rsid w:val="006B28E7"/>
    <w:rsid w:val="006C5C90"/>
    <w:rsid w:val="006D1033"/>
    <w:rsid w:val="006D103D"/>
    <w:rsid w:val="006D657A"/>
    <w:rsid w:val="006E2C56"/>
    <w:rsid w:val="00700273"/>
    <w:rsid w:val="00700E32"/>
    <w:rsid w:val="00701B65"/>
    <w:rsid w:val="007046B1"/>
    <w:rsid w:val="00731D40"/>
    <w:rsid w:val="00742052"/>
    <w:rsid w:val="00742B15"/>
    <w:rsid w:val="00745409"/>
    <w:rsid w:val="007528E7"/>
    <w:rsid w:val="007637A2"/>
    <w:rsid w:val="00765A61"/>
    <w:rsid w:val="00770D06"/>
    <w:rsid w:val="00790EB1"/>
    <w:rsid w:val="00796F80"/>
    <w:rsid w:val="007A30ED"/>
    <w:rsid w:val="007A61F6"/>
    <w:rsid w:val="007C04ED"/>
    <w:rsid w:val="007C39F6"/>
    <w:rsid w:val="007D1D62"/>
    <w:rsid w:val="007D42CE"/>
    <w:rsid w:val="007E0068"/>
    <w:rsid w:val="007F360B"/>
    <w:rsid w:val="00800B9D"/>
    <w:rsid w:val="00812063"/>
    <w:rsid w:val="00824C1E"/>
    <w:rsid w:val="00831C6B"/>
    <w:rsid w:val="008676F6"/>
    <w:rsid w:val="008736CA"/>
    <w:rsid w:val="008879A3"/>
    <w:rsid w:val="00891824"/>
    <w:rsid w:val="008A33A6"/>
    <w:rsid w:val="008A5CC4"/>
    <w:rsid w:val="008B1AC3"/>
    <w:rsid w:val="008B1AC9"/>
    <w:rsid w:val="008B2059"/>
    <w:rsid w:val="008B2A4F"/>
    <w:rsid w:val="008B55C6"/>
    <w:rsid w:val="008C39B2"/>
    <w:rsid w:val="008C6461"/>
    <w:rsid w:val="008D0334"/>
    <w:rsid w:val="008D4A7B"/>
    <w:rsid w:val="008E02B4"/>
    <w:rsid w:val="008F6285"/>
    <w:rsid w:val="00916390"/>
    <w:rsid w:val="00940E20"/>
    <w:rsid w:val="00947A11"/>
    <w:rsid w:val="00955D58"/>
    <w:rsid w:val="00975B4D"/>
    <w:rsid w:val="009857CC"/>
    <w:rsid w:val="00990384"/>
    <w:rsid w:val="009A1F63"/>
    <w:rsid w:val="009B2060"/>
    <w:rsid w:val="009B789A"/>
    <w:rsid w:val="009C5DE7"/>
    <w:rsid w:val="009C6106"/>
    <w:rsid w:val="009D417B"/>
    <w:rsid w:val="009D42A6"/>
    <w:rsid w:val="009E38BA"/>
    <w:rsid w:val="009E59DC"/>
    <w:rsid w:val="00A1696D"/>
    <w:rsid w:val="00A174CB"/>
    <w:rsid w:val="00A25C6F"/>
    <w:rsid w:val="00A34576"/>
    <w:rsid w:val="00A34FB1"/>
    <w:rsid w:val="00A4700F"/>
    <w:rsid w:val="00A519EA"/>
    <w:rsid w:val="00A950F5"/>
    <w:rsid w:val="00AB36F3"/>
    <w:rsid w:val="00AC3E63"/>
    <w:rsid w:val="00AD072E"/>
    <w:rsid w:val="00AD5EF8"/>
    <w:rsid w:val="00B00D59"/>
    <w:rsid w:val="00B07DF5"/>
    <w:rsid w:val="00B114ED"/>
    <w:rsid w:val="00B13734"/>
    <w:rsid w:val="00B23936"/>
    <w:rsid w:val="00B30C8C"/>
    <w:rsid w:val="00B44119"/>
    <w:rsid w:val="00B44657"/>
    <w:rsid w:val="00B57C06"/>
    <w:rsid w:val="00B9105C"/>
    <w:rsid w:val="00BA48D1"/>
    <w:rsid w:val="00BB0614"/>
    <w:rsid w:val="00BC1775"/>
    <w:rsid w:val="00BD2342"/>
    <w:rsid w:val="00BE09D5"/>
    <w:rsid w:val="00BE73DA"/>
    <w:rsid w:val="00C03082"/>
    <w:rsid w:val="00C1057A"/>
    <w:rsid w:val="00C14EDB"/>
    <w:rsid w:val="00C3215D"/>
    <w:rsid w:val="00C36E78"/>
    <w:rsid w:val="00C54D6D"/>
    <w:rsid w:val="00C630A5"/>
    <w:rsid w:val="00C73CAA"/>
    <w:rsid w:val="00C860C2"/>
    <w:rsid w:val="00C9128D"/>
    <w:rsid w:val="00C936CF"/>
    <w:rsid w:val="00C96E27"/>
    <w:rsid w:val="00CB0B02"/>
    <w:rsid w:val="00CB19AE"/>
    <w:rsid w:val="00CC014D"/>
    <w:rsid w:val="00CC0463"/>
    <w:rsid w:val="00CE375D"/>
    <w:rsid w:val="00D147F8"/>
    <w:rsid w:val="00D2495B"/>
    <w:rsid w:val="00D2625C"/>
    <w:rsid w:val="00D331BC"/>
    <w:rsid w:val="00D3702F"/>
    <w:rsid w:val="00D52D06"/>
    <w:rsid w:val="00D53A8A"/>
    <w:rsid w:val="00D80DBB"/>
    <w:rsid w:val="00D86823"/>
    <w:rsid w:val="00D95170"/>
    <w:rsid w:val="00DB0DD4"/>
    <w:rsid w:val="00DC4C1F"/>
    <w:rsid w:val="00DC7E72"/>
    <w:rsid w:val="00DD091D"/>
    <w:rsid w:val="00DD6064"/>
    <w:rsid w:val="00DF3574"/>
    <w:rsid w:val="00DF5F10"/>
    <w:rsid w:val="00E26C4A"/>
    <w:rsid w:val="00E41485"/>
    <w:rsid w:val="00E4449B"/>
    <w:rsid w:val="00E46056"/>
    <w:rsid w:val="00E469BE"/>
    <w:rsid w:val="00E61177"/>
    <w:rsid w:val="00E67699"/>
    <w:rsid w:val="00E8153F"/>
    <w:rsid w:val="00EA0F96"/>
    <w:rsid w:val="00EA7249"/>
    <w:rsid w:val="00EF7BED"/>
    <w:rsid w:val="00F1376C"/>
    <w:rsid w:val="00F20F4C"/>
    <w:rsid w:val="00F35526"/>
    <w:rsid w:val="00F60153"/>
    <w:rsid w:val="00F61FE5"/>
    <w:rsid w:val="00F66DCF"/>
    <w:rsid w:val="00F76BF3"/>
    <w:rsid w:val="00F8094B"/>
    <w:rsid w:val="00F81A0F"/>
    <w:rsid w:val="00F8392F"/>
    <w:rsid w:val="00F93CB0"/>
    <w:rsid w:val="00FA0DFB"/>
    <w:rsid w:val="00FA25BE"/>
    <w:rsid w:val="00FA5A77"/>
    <w:rsid w:val="00FB259F"/>
    <w:rsid w:val="00FB5853"/>
    <w:rsid w:val="00FB64AF"/>
    <w:rsid w:val="00FD43F0"/>
    <w:rsid w:val="00FE4E98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C32270E4-079B-463A-8285-B54ED236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9E59DC"/>
    <w:rPr>
      <w:rFonts w:cs="Times New Roman"/>
      <w:sz w:val="2"/>
    </w:rPr>
  </w:style>
  <w:style w:type="character" w:styleId="Collegamentoipertestuale">
    <w:name w:val="Hyperlink"/>
    <w:uiPriority w:val="99"/>
    <w:rsid w:val="00F66D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E59D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E59D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7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59DC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1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74E7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574E7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11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8</cp:revision>
  <cp:lastPrinted>2014-12-03T13:49:00Z</cp:lastPrinted>
  <dcterms:created xsi:type="dcterms:W3CDTF">2015-09-29T14:39:00Z</dcterms:created>
  <dcterms:modified xsi:type="dcterms:W3CDTF">2015-09-30T09:57:00Z</dcterms:modified>
</cp:coreProperties>
</file>