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u w:color="00000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69151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5547507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Circ. n.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Giornata della Memoria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comunica che il prossimo 30 gennaio 2018, presso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Auditorium del Palazzo della Gran Guardia,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dalle ore 9.00 alle ore 12.00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delle celebrazioni per la Giornata della Memoria,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con il supporto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Assessorato Cultura e Pari Opportunit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 la collaborazione dell'Associazione Prospettiva Famiglia,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gli studenti della Rete potranno godere di un momento formativo  significativo ideato e realizzato da alcuni docenti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Istituto Copernico-Pasoli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il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Recital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</w:rPr>
        <w:t>“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de-DE"/>
        </w:rPr>
        <w:t>INNOCENTI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”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Storie di donne e di uomini giusti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0"/>
          <w:bCs w:val="0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Nessun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G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iusto si allontana del tutto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Ognuno dimora nella Memoria che coltiviamo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Viste le numerose richieste,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chiede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cortesemente di segnalare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entro breve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le classi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aderenti.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Il recital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arricchito di immagini, video e interventi con musiche originali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intende proporre un significativo momento di riflessione sulla storia drammatica della Shoah, con citazioni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riferite anche alla storia contemporanea.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Dopo una parte iniziale dedicata agli orrori della II guerra mondiale e alle tragedie contemporanee, in un mondo lacerato da conflitti, esodi e campi profughi, il racconto si soffermer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su Gerusalemme e il Giardino dei Giusti, per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ricordare che  ogni essere vivente salvato apre uno spiraglio di speranza per tutta 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fr-FR"/>
        </w:rPr>
        <w:t>umanit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parte centrale del recital sar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dedicata alla ricostruzione di alcune storie vere di donne e di uomini giusti di fronte all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orrore della Shoah; verranno raccontati i viaggi dei treni della disperazione, verr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ricostruito il ghetto lager di Terezin, verr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ricordato inoltre il massacro nel ghetto di Varsavia.Quest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anno verr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dedicata particolare attenzione al tema dell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arte e della bellezza come possibile risposta al Male della Storia e inoltre in tutte le biografie ricostruite comparir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il tema dell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innocenza stroncata dei bambini.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Nella parte finale saranno citati alcuni personaggi che nell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ultimo anno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–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e in diverse parti del mondo- hanno saputo offrire un esempio civile di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‘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resistenza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’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non violenta di fronte alle ingiustizie e alle crudelt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della guerra e della povert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.L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intento sar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quello di suggerire la possibilit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della speranza e della dignit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anche in mezzo alle situazioni pi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disperate.Alla fine dello spettacolo seguir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un dibattito dedicato su tutti gli orrori e le tragedie della II guerra mondiale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 xml:space="preserve">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C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oordinatrice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Il Dirigente Scolastico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Prof.ssa Daniela Galletta                                                   Prof. Sandro Turri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cs="Calibri" w:hAnsi="Calibri" w:eastAsia="Calibri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cs="Calibri" w:hAnsi="Calibri" w:eastAsia="Calibri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cs="Calibri" w:hAnsi="Calibri" w:eastAsia="Calibri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cs="Calibri" w:hAnsi="Calibri" w:eastAsia="Calibri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cs="Calibri" w:hAnsi="Calibri" w:eastAsia="Calibri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